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关手续，2、特别提示：越南段车程较长，沿途一般会有多个休息点供客人用餐上洗手间方便，由于当地洗手间需要穿过购物店，此购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票：船票、景区门票
                <w:br/>
                住 宿：3晚越南下龙住宿，酒店如团队出现单男单女，领队安排分房或加床，如客人需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由客人自行承担，不便之处敬请谅解!
                <w:br/>
                ·护照费、人力不可抗因素导致的额外费用、旅游意外险(建议客人购买)；
                <w:br/>
                ·行程之外的节目、私人消费所产生的个人费用等，如因航空公司机票燃油费等
                <w:br/>
                突涨，旅行社经游客同意后做出相应的调整。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2025-04-20T01:34:05+08:00</dcterms:created>
  <dcterms:modified xsi:type="dcterms:W3CDTF">2025-04-20T01:34:05+08:00</dcterms:modified>
</cp:coreProperties>
</file>

<file path=docProps/custom.xml><?xml version="1.0" encoding="utf-8"?>
<Properties xmlns="http://schemas.openxmlformats.org/officeDocument/2006/custom-properties" xmlns:vt="http://schemas.openxmlformats.org/officeDocument/2006/docPropsVTypes"/>
</file>