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从您的城市出发，我们在长水机场/动车站等您前来，专业工作人员带您入住酒店稍事休息，愿您以好的精神状态迎接此次云南之旅。入住酒店后可自由活动哦。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40元/人，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束河古镇-《印象丽江》表演-大理动车返回昆明-入住酒店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之后乘车前往大理，大理乘坐动车返回昆明，抵达后安排入住酒店。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早餐后自由活动，根据返程时间，安排【送站服务】，结束愉快旅程！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全程入住5晚当地标准双人间酒店：参考酒店：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大理客栈酒店：喜上云舍苍洱美墅、喜度、风吹麦浪、起点、美咖、云裳、柳暗花鸣、苍洱风情或同档次
                <w:br/>
                丽江酒店：维嘉、牧羊人、吉钰、凯斯、云朵、古漫、吉福特、玉碧峰、文化主题、华天、星程、清荷韵、金康或同档次
                <w:br/>
                备注：如遇特殊原因，不能安排备选酒店时，我社有权安排同档次、同标准的其他酒店，以实际安排为准。
                <w:br/>
                <w:br/>
                2、门票 行程所列景点门票及相对游览时间。
                <w:br/>
                <w:br/>
                3、用餐 5早4正，酒店含早，餐标30元/人/餐。
                <w:br/>
                <w:br/>
                4、交通 广西各地-昆明往返、大理-昆明单程动车二等座，当地的空调旅游车辆。
                <w:br/>
                <w:br/>
                5、导游	当地导游服务费50元/人.天。
                <w:br/>
                <w:br/>
                6、儿童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4、全程酒店单房差500元/人（以实际产生为准）；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2025-07-22T14:33:29+08:00</dcterms:created>
  <dcterms:modified xsi:type="dcterms:W3CDTF">2025-07-22T14:33:29+08:00</dcterms:modified>
</cp:coreProperties>
</file>

<file path=docProps/custom.xml><?xml version="1.0" encoding="utf-8"?>
<Properties xmlns="http://schemas.openxmlformats.org/officeDocument/2006/custom-properties" xmlns:vt="http://schemas.openxmlformats.org/officeDocument/2006/docPropsVTypes"/>
</file>