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纯净漓江4日游行程单</w:t>
      </w:r>
    </w:p>
    <w:p>
      <w:pPr>
        <w:jc w:val="center"/>
        <w:spacing w:after="100"/>
      </w:pPr>
      <w:r>
        <w:rPr>
          <w:rFonts w:ascii="微软雅黑" w:hAnsi="微软雅黑" w:eastAsia="微软雅黑" w:cs="微软雅黑"/>
          <w:sz w:val="20"/>
          <w:szCs w:val="20"/>
        </w:rPr>
        <w:t xml:space="preserve">船游20元人民币背景兴坪漓江，银子岩，遇龙河2人竹筏，象鼻山，古东瀑布休闲纯玩游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GLD16899983860a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真纯玩、零自费零购物、父母放心游、家庭开心游，加150元/人可升级全景漓江三星船。
                <w:br/>
                        全程安排4A级景点：20元人民币背景兴坪漓江、攀爬古东瀑布、遇龙河2人竹筏漂流、水晶银子岩、世外桃源、象鼻山等。
                <w:br/>
                	24小时免费接送站服务，随到随接，赠送每天一人一瓶矿泉水。
                <w:br/>
                        用餐：阳朔网红餐厅+桂林本帮菜+古东农家饭。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总统孙中山、美国总统克林顿均访问过的绿色环保典范乡,二十元人民币取景地【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，飞机需要安排晚上18:00左右的。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午餐：中餐安排特色桂林本帮菜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3.用餐：全程含3早3正（正餐40元/人/正，酒店含早，团队正餐十人围桌、八菜一汤，不足十人菜数相应减少，散客当团不足6人正餐自理，餐费现退）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1、不含出发地往返桂林的大交通，如出现单男单女情况下，不含单房差，不含旅游意外险，建议游客自行购买。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5、如景区内有小交通的，不含小交通费用，电瓶车、索道等。
                <w:br/>
                6、儿童费用不占床，不含早餐，不含门票，门票产生现付导游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较晚班机的旅游者可把行李寄存在酒店前台后自由活动或自补房差开钟点房休息，如对行程中的酒店标准不满意的，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2025-05-23T05:20:42+08:00</dcterms:created>
  <dcterms:modified xsi:type="dcterms:W3CDTF">2025-05-23T05:20:42+08:00</dcterms:modified>
</cp:coreProperties>
</file>

<file path=docProps/custom.xml><?xml version="1.0" encoding="utf-8"?>
<Properties xmlns="http://schemas.openxmlformats.org/officeDocument/2006/custom-properties" xmlns:vt="http://schemas.openxmlformats.org/officeDocument/2006/docPropsVTypes"/>
</file>