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酒店早餐后送长沙南站，乘高铁返回南宁东后自行散团，结束湖南之旅。（此天为司机师傅送站）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长沙：嘉玺国际酒店、达旋酒店、赏悦酒店、梦莱乡情酒店或同档次酒店
                <w:br/>
                张家界：山间堂客栈、梦溪源酒店、百丈峡酒店、洞溪居客栈或同档次酒店
                <w:br/>
                凤凰古城：河岸假日、安怡、怡佳客栈、柏景郎庭或同档次酒店
                <w:br/>
                【用车】当地空调旅游用车，景区内为公共环保车（车辆大小由旅行社根据人数安排，保证每位游客1个正座）
                <w:br/>
                【大交通】南宁东/长沙南，往返高铁二等座位票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2025-04-20T21:05:39+08:00</dcterms:created>
  <dcterms:modified xsi:type="dcterms:W3CDTF">2025-04-20T21:05:39+08:00</dcterms:modified>
</cp:coreProperties>
</file>

<file path=docProps/custom.xml><?xml version="1.0" encoding="utf-8"?>
<Properties xmlns="http://schemas.openxmlformats.org/officeDocument/2006/custom-properties" xmlns:vt="http://schemas.openxmlformats.org/officeDocument/2006/docPropsVTypes"/>
</file>