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全新桂林4日游行程单</w:t>
      </w:r>
    </w:p>
    <w:p>
      <w:pPr>
        <w:jc w:val="center"/>
        <w:spacing w:after="100"/>
      </w:pPr>
      <w:r>
        <w:rPr>
          <w:rFonts w:ascii="微软雅黑" w:hAnsi="微软雅黑" w:eastAsia="微软雅黑" w:cs="微软雅黑"/>
          <w:sz w:val="20"/>
          <w:szCs w:val="20"/>
        </w:rPr>
        <w:t xml:space="preserve">全景漓江三星船、银子岩、遇龙河竹筏、世外桃源、古东瀑布、象鼻山等精华游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GL169087628AAS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全程安排4A级景点：三星全景大漓江、攀爬古东瀑布、遇龙河竹筏漂流、水晶银子岩、世外桃源等。
                <w:br/>
                	24小时免费接送站服务，随到随接，零自费，6年以上丰富经验老导游服务。
                <w:br/>
                       用餐：漓江船上简易中餐+阳朔啤酒鱼+古东农家饭。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坐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3.用餐：全程含3早3正（1漓江船餐+1正餐30元/人/正+1正餐桂林米粉10元/人，酒店含早餐，团队正餐围桌、散客当团不足6人正餐自理，餐费现退）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2025-04-20T01:35:41+08:00</dcterms:created>
  <dcterms:modified xsi:type="dcterms:W3CDTF">2025-04-20T01:35:41+08:00</dcterms:modified>
</cp:coreProperties>
</file>

<file path=docProps/custom.xml><?xml version="1.0" encoding="utf-8"?>
<Properties xmlns="http://schemas.openxmlformats.org/officeDocument/2006/custom-properties" xmlns:vt="http://schemas.openxmlformats.org/officeDocument/2006/docPropsVTypes"/>
</file>