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CZ布达10天-南宁移动指纹行程单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FG1727667457CX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请游客在指定时间在广州国际机场集合，搭乘国际航班，飞往匈牙利-布达佩斯。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广州-布达佩斯-布拉迪斯拉发（斯洛伐克）
                <w:br/>
              </w:t>
            </w:r>
          </w:p>
          <w:p>
            <w:pPr>
              <w:pStyle w:val="indent"/>
            </w:pPr>
            <w:r>
              <w:rPr>
                <w:rFonts w:ascii="微软雅黑" w:hAnsi="微软雅黑" w:eastAsia="微软雅黑" w:cs="微软雅黑"/>
                <w:color w:val="000000"/>
                <w:sz w:val="20"/>
                <w:szCs w:val="20"/>
              </w:rPr>
              <w:t xml:space="preserve">
                参考航班：CZ649 CAN/BUD 0055-0720（航班仅供参考，具体以实际为准） 抵达后，乘车前往斯洛伐克首都-【布拉迪斯拉发】，它是个文化素养很好的国际都市，约有180座优雅的古堡和其遗迹。 【布拉迪斯拉发城堡】(远观)：布拉迪斯拉发市显著的建筑物之一，位于多瑙河岸边的一座丘陵上，是座白红相间、四四方方的建筑，样子有点像立着四根帐杆的大床； 【斯洛伐克国家剧院】（外观）：这栋历史老建筑剧院修建于1886年，是布拉迪斯拉发的主要剧场，经常上演戏剧和歌剧。 【赫维兹多斯拉夫广场】：为了纪念1945年4月4日脱离纳粹的魔掌而建立的广场，正立面和顶层分别耸立和镶嵌有音乐女神以及许多与斯洛伐克有关的世界闻名音乐家精美雕像。 【旧市政厅】（外观）：斯洛伐克古老的市政厅建筑，也是布拉迪斯拉发古老的现存石质建筑之一。 【圣马丁主教座堂】（外观）：坐落在布拉迪斯拉发城堡下面的旧城的西部边缘，它是布拉迪斯拉发较大、较好的教堂，也是古老的教堂之一，特别以曾经担任匈牙利王国的加冕教堂而著称。 守望者是老城中上镜率较高的铜像，被当地人称为“水道工古米”，笑咪咪地每天偷窥着过往的行人，体现了这座城市普通人默默无闻的工作精神。以上市区观光游览不少于40分钟 游毕前往酒店入住休息。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乘车前往捷克首都-【布拉格】，布拉格的建筑整体上给人的观感是建筑顶部造型多变，色彩极为绚丽夺目，号称欧洲美丽的城市之一，也是全球一个整座城市被指定为世界文化遗产的城市。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【老城广场】被誉为“布拉格的灵魂”、“布拉格的心脏”。站在广场中央，你可以看到哥特式、巴洛克式、洛可可式和古罗马式的建筑相互辉映。 【布拉格旧市政厅】外观，老城广场屹立几世纪的地标之一，也是布拉格受游客青睐的景点之一，位于老城中心的这座哥特式建筑始建于 1338 年，如今，老城市政厅被布拉格市政府用来举办官方礼仪活动。 【天文古钟】外观，观看有数百年历史的，市政大厅墙面上的中世纪天文钟，钟声响起时，会有耶稣的十二门徒雕像出现。（共游览时间不少于1.5小时） （因城市有严格交通管制，所以游览均以步行观光为主）。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早餐后，乘车前往【克鲁姆洛夫】（停留时间不少于90分钟），又名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以上游览不少于30分钟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早餐后，乘车前往【维也纳】（市区观光游览不少于60分钟）奥地利的首都和较大的城市，全国9个联邦州之一，也是欧洲主要的文化中心，被誉为“世界音乐之都”。 【约翰·施特劳斯城市公园】：公园内伫立着许多世界闻名音乐家的雕像，尤以“圆舞曲”小约翰·施特劳斯拉小提琴造型的金色雕像较为闻名。 【维也纳市政厅】（外观）：1873年完工的市政厅是典型的新哥特式建筑，其拱廊、凉廊、阳台、尖头窗、繁复的雕刻等无不体现了新哥特式的典型风格。 【奥地利国会大厦】（外观）：奥地利的象征之一，也是维也纳市内重要的建筑之一，奥地利国民议会和奥地利联邦议会所在地。 【玛利亚·特蕾莎皇后广场】：位于维也纳自然历史博物馆和艺术史博物馆之间的广场，因美丽而令人印 象深刻的玛丽亚·特蕾莎女皇雕像闻名于世。 【美泉宫后花园】外观（游览不少于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【布达皇宫】外观，建筑将巴洛克和哥特式建筑风格进行了融合，正立面放入柯林斯圆柱进行支撑，巴洛克的绿色圆顶将这里衬托的气势恢宏。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链子桥】途观，是连接布达和佩斯，是布达佩斯的标志。种种建筑共同组成了世界城市景观中杰出典范，更被联合国教科文组织世界遗产委员会批准作为文化遗产列入《世界遗产名录》。以上游览共不少于1小时 【特别安排匈牙利风味餐】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游览不少于15分钟 【国会大厦】外观，华丽的国会大厦建筑本身就是欧洲古老的立法建筑之一。游览不少于10分钟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1300-0555+1（航班仅供参考，具体以实际为准）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w:br/>
                2. 全程欧洲标准当地酒店酒店，1/2标准双人房；
                <w:br/>
                <w:br/>
                <w:br/>
                布拉迪斯拉发：Clarion Congress Hotel Bratislava  或同档次
                <w:br/>
                <w:br/>
                Prague：Holiday Inn Prague Congress Centre 或同档次
                <w:br/>
                <w:br/>
                捷克小镇布杰约维采：Hotel Savoy 或同档次
                <w:br/>
                <w:br/>
                Vienna：Hotel Rainers21  或同档次
                <w:br/>
                <w:br/>
                3. 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w:br/>
                4. 境外旅游巴士及专业外籍司机；
                <w:br/>
                <w:br/>
                5. 全程广州中文领队兼导游服务；1200元/人
                <w:br/>
                <w:br/>
                6. 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不含签证费+司机服务费+酒店税3000元/人（该费用与团款一起收取）；
                <w:br/>
                <w:br/>
                2. 全程酒店单人间2300元/人（酒店单房差仅指普通单人间如要求安排大床房或标双，单房差另议）；
                <w:br/>
                <w:br/>
                3. 因调整航空燃油价格而导致机票价格上升，需另外补交燃油升幅的差价；
                <w:br/>
                <w:br/>
                4. 护照费及申请签证中准备相关材料所需的制作费、手续费，如未成年人公证、认证费等；
                <w:br/>
                <w:br/>
                5. 前往领事馆打指模及面签和面销产生的各种费用，如交通费、住宿费等；
                <w:br/>
                <w:br/>
                6. 出入境行李的海关税、搬运费、保管费和超重（件）行李托运费或运输期间行李的损坏费；
                <w:br/>
                <w:br/>
                7. 旅途中飞机/火车/船只等交通工具的等候及转乘时的用餐；
                <w:br/>
                <w:br/>
                8. 行程中的一切个人消费（例如酒店内的酒水、洗衣、上网、通讯等费用）及自由活动期间的餐费、交通费等；
                <w:br/>
                <w:br/>
                9. 行程中未提到的其它费用：如特殊门票、游船（轮）、缆车、地铁票、公交票等费用；
                <w:br/>
                <w:br/>
                10. 因交通延阻、罢工、天气、飞机机器故障、航班取消或更改及其它不可抗力原因导致的费用；
                <w:br/>
                <w:br/>
                11. 因自身原因滞留、违约、自身过错、自由活动期间内或自身疾病引起的人身和财产损失；
                <w:br/>
                <w:br/>
                12. 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w:br/>
                1. 儿童费用：6 岁以下（不含6岁）不占床按成人价格减少800元/人，此价格提供机位、车位、餐位及景点门票，不提供住宿床位，占床按成人价格收费，6岁起必须占床；
                <w:br/>
                <w:br/>
                2. 婴儿费用：2周岁以下（不含2周岁）按婴儿价格收费，此收费不提供机位、车位、餐位、床位及景点费用；
                <w:br/>
                <w:br/>
                3.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w:br/>
                <w:br/>
                广东成功之旅国际旅行社有限公司
                <w:br/>
                <w:br/>
                <w:br/>
                <w:br/>
                广州市天河区体育西路111号建和中心13楼
                <w:br/>
                <w:br/>
                <w:br/>
                <w:br/>
                020-61279312
                <w:br/>
                <w:br/>
                地接社：Hiseas International GmbH（希赛斯国际有限公司）
                <w:br/>
                <w:br/>
                地址：Weggisgasse29 CH-6004 Luzern，Switzerland（瑞士卢塞恩韦吉斯大街29号CH-6004）
                <w:br/>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2025-07-09T23:29:52+08:00</dcterms:created>
  <dcterms:modified xsi:type="dcterms:W3CDTF">2025-07-09T23:29:52+08:00</dcterms:modified>
</cp:coreProperties>
</file>

<file path=docProps/custom.xml><?xml version="1.0" encoding="utf-8"?>
<Properties xmlns="http://schemas.openxmlformats.org/officeDocument/2006/custom-properties" xmlns:vt="http://schemas.openxmlformats.org/officeDocument/2006/docPropsVTypes"/>
</file>