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CZD1690265305D1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硕龙/下雷--古龙山大峡谷--南宁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shijieji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乘车返回南宁（行程距离约250公里，行驶时间约3.5小时），抵达朝阳路84号银河大酒店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景区内二次消费项目
                <w:br/>
                1、德天瀑布景区内电瓶车（单程10元/人）、德天竹排（68元/人）、飞天魔毯（50元/人）、高空滑道（50元/人）；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2024-10-30T16:24:54+08:00</dcterms:created>
  <dcterms:modified xsi:type="dcterms:W3CDTF">2024-10-30T16:24:54+08:00</dcterms:modified>
</cp:coreProperties>
</file>

<file path=docProps/custom.xml><?xml version="1.0" encoding="utf-8"?>
<Properties xmlns="http://schemas.openxmlformats.org/officeDocument/2006/custom-properties" xmlns:vt="http://schemas.openxmlformats.org/officeDocument/2006/docPropsVTypes"/>
</file>