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泰品质行程单</w:t>
      </w:r>
    </w:p>
    <w:p>
      <w:pPr>
        <w:jc w:val="center"/>
        <w:spacing w:after="100"/>
      </w:pPr>
      <w:r>
        <w:rPr>
          <w:rFonts w:ascii="微软雅黑" w:hAnsi="微软雅黑" w:eastAsia="微软雅黑" w:cs="微软雅黑"/>
          <w:sz w:val="20"/>
          <w:szCs w:val="20"/>
        </w:rPr>
        <w:t xml:space="preserve">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T1809690343El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泰品质-曼谷芭堤雅 6 日
                <w:br/>
                直飞航班：南宁直飞曼谷，泰国免签，快速便捷，丝滑入境。
                <w:br/>
                ★品质升级：一价全含，品质保证，绝无自费，超值赠送泰国特色夜秀表演、泰式按摩. ★经典景点全含：大皇宫、玉佛寺、国际人妖秀、富贵黄金屋、爽泰庄园、金沙岛、骑大象、东方/暹罗公主号游轮、
                <w:br/>
                神殿寺-四面佛、猛男夜市
                <w:br/>
                ★深度体验：本土服饰-泰服拍照
                <w:br/>
                ★甄选特色餐：56 层旋转餐厅自助餐，KINGPOWER 国际海鲜自助餐，富贵黄金屋千人宴自助餐、公主号晚宴（酒
                <w:br/>
                水畅饮）、水果大餐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-赠送泰式古法按摩-夜市
                <w:br/>
              </w:t>
            </w:r>
          </w:p>
          <w:p>
            <w:pPr>
              <w:pStyle w:val="indent"/>
            </w:pPr>
            <w:r>
              <w:rPr>
                <w:rFonts w:ascii="微软雅黑" w:hAnsi="微软雅黑" w:eastAsia="微软雅黑" w:cs="微软雅黑"/>
                <w:color w:val="000000"/>
                <w:sz w:val="20"/>
                <w:szCs w:val="20"/>
              </w:rPr>
              <w:t xml:space="preserve">
                请各位贵宾于指定时间(航班起飞前 3 小时) 自行前往南宁吴圩机场国际出发大厅集合， 跟随领队乘坐飞机前往被称为“天使之城、佛庙之都”的泰国首都【曼谷】，抵达曼谷后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猛男夜市（约60分钟）
                <w:br/>
                曼谷华马夜市也叫猛男夜市,这里有各大平台竞相吹捧的猛男餐厅，来到这里你就能看到一些不一样的风情。这里也有有很多的美食在等着你们呢！冰沙、冰淇淋、各种点心、火山排骨、烤猪颈肉。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大皇宫、玉佛寺–长尾船游湄南河看水门寺大佛-人妖歌舞表演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Buddha）（约90分钟）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曼谷的新地标金色大佛等。
                <w:br/>
                国际人妖歌舞秀（约60分钟）
                <w:br/>
                泰国人妖是一个神秘的群体，娇艳无比能歌善舞。精彩纷呈的演出保证让您终身难忘。表演结束后您可以近距离欣赏人妖，拍照留念！（跟人妖拍照需要额外支付小费）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爽泰庄园（骑大象+水果大餐+风情泼水+泰服体验）-富贵黄金屋-赠送夜间表演
                <w:br/>
              </w:t>
            </w:r>
          </w:p>
          <w:p>
            <w:pPr>
              <w:pStyle w:val="indent"/>
            </w:pPr>
            <w:r>
              <w:rPr>
                <w:rFonts w:ascii="微软雅黑" w:hAnsi="微软雅黑" w:eastAsia="微软雅黑" w:cs="微软雅黑"/>
                <w:color w:val="000000"/>
                <w:sz w:val="20"/>
                <w:szCs w:val="20"/>
              </w:rPr>
              <w:t xml:space="preserve">
                早餐后，乘车前往热带海滨城市-芭提雅。（车程约2.5小时）。
                <w:br/>
                爽泰庄园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穿泰服（约20分钟）你可以体验穿泰服。
                <w:br/>
                富贵黄金屋（约60分钟）
                <w:br/>
                黄金屋是泰国首富、正大集团董事长谢国民花重金14亿泰铢建造的一个真正富丽堂皇的私家庄园，黄金屋临海而建，其格调气派非凡，精工细琢的雕刻随处可见，五彩宝石镶嵌的艺术品多得让人惊诧。金黄是主色调，人称黄金屋，实是名不虚传。享用富贵黄金屋千人歌舞自助餐。
                <w:br/>
                之后前往观看泰国本土特色演出。
                <w:br/>
                温馨提示： 18岁以下者及身患疾病者不可（不含）参加，不退任何费用。其次若放弃，则不退费用且不能将该服务转让他人。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午餐：中式/泰式围桌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1)55周岁到59周岁的客人以及身体有疾病的客人我社不同意客人乘快艇过海岛，有风险，坚持要过海岛的客人必须签免责协议书，不听旅行社规劝坚持出海，有问题需免除旅行社和地接社的责任。
                <w:br/>
                2)55周岁以上的老人，船家不提供快艇过海岛（只能自愿放弃，不退任何费用）。
                <w:br/>
                3)如当天因客观条件如天气海浪等、或快艇公司制度不允许客人出海，客人必须放弃出海，在沙滩或者酒店休息，费用不退。
                <w:br/>
                <w:br/>
                【56层旋转餐厅自助餐】
                <w:br/>
                前往芭提雅56层旋转餐厅用餐。
                <w:br/>
                <w:br/>
                东方/暹罗公主号（约90分钟）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船上部分项目需要给小费，100泰铢起！和人妖公主拍照合影等！
                <w:br/>
                着装注意 休闲夏装，游玩携带太阳镜 防晒用品。
                <w:br/>
                花芭街（约30分钟）
                <w:br/>
                逛逛芭提雅有名，热闹的酒吧街。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午餐：56层旋转餐厅自助餐     晚餐：公主号+啤酒无限畅饮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七珍佛山-神殿寺四面佛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w:br/>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午餐：咖喱螃蟹餐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早餐后收拾好您的行李准备和曼谷道别，搭乘航班返回南宁，抵达南宁吴圩机场后结束愉快的行程。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2、住宿：行程所列参考酒店或同级，酒店双人标准间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参考酒店：
                <w:br/>
                曼谷参考酒店 
                <w:br/>
                三季酒店 (Three Seasons Place)
                <w:br/>
                阿瓦纳会议大酒店(Avana Hotel and Convention Centre) 或同级
                <w:br/>
                芭提雅参考酒店 
                <w:br/>
                芭堤雅FX酒店(FX Hotel Pattaya)
                <w:br/>
                芭堤雅朗瑟普酒店 Ruenthip Pattaya或同级
                <w:br/>
                等同档次酒店（以实际安排入住为准）
                <w:br/>
                3、行程表所列用餐；早餐，为酒店房费包含，客人自愿放弃不吃，费用不退。
                <w:br/>
                行程所列用正餐，平均餐标150泰铢，特色餐除外。十人一桌（七菜一汤或自助，茶水+水果），如不足十人，菜数和菜量将相应减少，因用餐地点不一样，故餐标不同。
                <w:br/>
                4、行程内所列景点首道门票；（不含景区内自费项目活动的费用）；
                <w:br/>
                5、全程空调旅游观光巴士；
                <w:br/>
                6、全程派一名广西本地领队及当地中文导游服务，费用100元/人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5、游客自行出发点至吴圩机场国际机场的往返交通费用。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br/>
                10.单房差1000元/人
                <w:br/>
                11.根据泰国旅行社同业及泰中旅游协会一致联名通过的决议，对于提供服务的导游需要付导游服务费100元/人。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皇家国际珠宝免税城</w:t>
            </w:r>
          </w:p>
        </w:tc>
        <w:tc>
          <w:tcPr/>
          <w:p>
            <w:pPr>
              <w:pStyle w:val="indent"/>
            </w:pPr>
            <w:r>
              <w:rPr>
                <w:rFonts w:ascii="微软雅黑" w:hAnsi="微软雅黑" w:eastAsia="微软雅黑" w:cs="微软雅黑"/>
                <w:color w:val="000000"/>
                <w:sz w:val="20"/>
                <w:szCs w:val="20"/>
              </w:rPr>
              <w:t xml:space="preserve">泰国是世界红蓝宝石的主产地之一, 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选购各种蛇药和高品质、高效率的各种植物/动物/矿物药材制作而成的药物治疗和保健品。神奇的蛇药一直享誉海内外、功效显着。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w:t>
            </w:r>
          </w:p>
        </w:tc>
        <w:tc>
          <w:tcPr/>
          <w:p>
            <w:pPr>
              <w:pStyle w:val="indent"/>
            </w:pPr>
            <w:r>
              <w:rPr>
                <w:rFonts w:ascii="微软雅黑" w:hAnsi="微软雅黑" w:eastAsia="微软雅黑" w:cs="微软雅黑"/>
                <w:color w:val="000000"/>
                <w:sz w:val="20"/>
                <w:szCs w:val="20"/>
              </w:rPr>
              <w:t xml:space="preserve">
                以泰丝为原料的服饰、手帕、领带、围巾等各种高级用品
                <w:br/>
                泰国原产、乳胶枕头、乳胶床垫，能够完全适应颈部形状的变化而让您的颈椎和脊椎处在均匀撑托状态，不仅有助于释放颈椎来自白天的压力，还对颈椎疼痛困扰的人带来辅助康复作用。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KingPower国际免税店经营类别：化妆品、香水、时尚配饰、手表、饰品、电子产品、食品、泰国本土品牌。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2岁（含）至12岁（不含）者，不占床位。12岁（含）至18岁者酒店规定需占床，则其加占床费用，与成人享受同等标准。
                <w:br/>
                备注：东南亚团队中18岁以下者不可（不含）参加指压按摩、SPA等项目，费用不退。
                <w:br/>
                70-74 岁以上老人附加费 300 元/人切需 65 岁以下家属陪同。75 岁以上客人不接待。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境外地接社信息
                <w:br/>
                中文名：泰国泰高盛旅游集团有限公司
                <w:br/>
                英文名：Thai Gold Man Sachs  Group  Co.,Ltd 
                <w:br/>
                泰语名：บริษัท ไทยโกลด์แมน แซคส์ กรุ๊ป จำกัด
                <w:br/>
                公司地址：Thai Goldman Sachs Group Co., Ltd. No. 290, 3rd floor, Soi Ladprao 94 (Panjamit), Ladprao Road, Phlapphla Subdistrict, Wang Thonglang District, Bangkok 10310
                <w:br/>
                <w:br/>
                法定代表人：王世治
                <w:br/>
                电话号码：0874080666
                <w:br/>
                税务证明ID：0-1055-59134-961
                <w:br/>
                旅游业务经营许可号：14-03924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2024-12-22T15:25:05+08:00</dcterms:created>
  <dcterms:modified xsi:type="dcterms:W3CDTF">2024-12-22T15:25:05+08:00</dcterms:modified>
</cp:coreProperties>
</file>

<file path=docProps/custom.xml><?xml version="1.0" encoding="utf-8"?>
<Properties xmlns="http://schemas.openxmlformats.org/officeDocument/2006/custom-properties" xmlns:vt="http://schemas.openxmlformats.org/officeDocument/2006/docPropsVTypes"/>
</file>